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0" w:rsidRDefault="00861D00" w:rsidP="00861D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Совет сельского поселения «</w:t>
      </w:r>
      <w:r w:rsidR="00CD21ED">
        <w:rPr>
          <w:rFonts w:ascii="Times New Roman" w:hAnsi="Times New Roman" w:cs="Times New Roman"/>
          <w:b w:val="0"/>
          <w:sz w:val="32"/>
          <w:szCs w:val="32"/>
        </w:rPr>
        <w:t>Рудник-</w:t>
      </w:r>
      <w:r>
        <w:rPr>
          <w:rFonts w:ascii="Times New Roman" w:hAnsi="Times New Roman" w:cs="Times New Roman"/>
          <w:b w:val="0"/>
          <w:sz w:val="32"/>
          <w:szCs w:val="32"/>
        </w:rPr>
        <w:t>Абагайтуйское»</w:t>
      </w:r>
    </w:p>
    <w:p w:rsidR="00861D00" w:rsidRDefault="00861D00" w:rsidP="00861D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61D00" w:rsidRDefault="00861D00" w:rsidP="0086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00" w:rsidRDefault="00861D00" w:rsidP="00861D00">
      <w:pPr>
        <w:spacing w:after="0" w:line="240" w:lineRule="auto"/>
        <w:jc w:val="center"/>
        <w:rPr>
          <w:b/>
          <w:szCs w:val="28"/>
        </w:rPr>
      </w:pPr>
    </w:p>
    <w:p w:rsidR="00861D00" w:rsidRDefault="00861D00" w:rsidP="00861D0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61D00" w:rsidRDefault="00861D00" w:rsidP="00861D00">
      <w:pPr>
        <w:spacing w:after="0" w:line="240" w:lineRule="auto"/>
        <w:jc w:val="center"/>
        <w:rPr>
          <w:b/>
          <w:szCs w:val="28"/>
        </w:rPr>
      </w:pPr>
    </w:p>
    <w:p w:rsidR="00861D00" w:rsidRDefault="00861D00" w:rsidP="00861D00">
      <w:pPr>
        <w:spacing w:after="0" w:line="240" w:lineRule="auto"/>
        <w:jc w:val="center"/>
        <w:rPr>
          <w:b/>
          <w:szCs w:val="28"/>
        </w:rPr>
      </w:pPr>
    </w:p>
    <w:p w:rsidR="00861D00" w:rsidRDefault="00CD21ED" w:rsidP="00861D00">
      <w:pPr>
        <w:spacing w:after="0" w:line="240" w:lineRule="auto"/>
        <w:rPr>
          <w:szCs w:val="28"/>
        </w:rPr>
      </w:pPr>
      <w:r>
        <w:rPr>
          <w:szCs w:val="28"/>
        </w:rPr>
        <w:t>от «03» августа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159</w:t>
      </w:r>
    </w:p>
    <w:p w:rsidR="00861D00" w:rsidRDefault="00861D00" w:rsidP="00861D00">
      <w:pPr>
        <w:spacing w:after="0" w:line="240" w:lineRule="auto"/>
        <w:jc w:val="center"/>
        <w:rPr>
          <w:szCs w:val="28"/>
        </w:rPr>
      </w:pPr>
    </w:p>
    <w:p w:rsidR="00861D00" w:rsidRDefault="00861D00" w:rsidP="00861D00">
      <w:pPr>
        <w:spacing w:after="0" w:line="240" w:lineRule="auto"/>
        <w:jc w:val="center"/>
        <w:rPr>
          <w:szCs w:val="28"/>
        </w:rPr>
      </w:pPr>
    </w:p>
    <w:p w:rsidR="00861D00" w:rsidRDefault="00CD21ED" w:rsidP="00861D0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</w:t>
      </w:r>
      <w:r w:rsidR="00861D00">
        <w:rPr>
          <w:szCs w:val="28"/>
        </w:rPr>
        <w:t>.</w:t>
      </w:r>
      <w:r>
        <w:rPr>
          <w:szCs w:val="28"/>
        </w:rPr>
        <w:t xml:space="preserve">п. рудник </w:t>
      </w:r>
      <w:r w:rsidR="00861D00">
        <w:rPr>
          <w:szCs w:val="28"/>
        </w:rPr>
        <w:t>Абагайтуй</w:t>
      </w:r>
    </w:p>
    <w:p w:rsidR="00861D00" w:rsidRDefault="00861D00" w:rsidP="00861D00">
      <w:pPr>
        <w:spacing w:after="0" w:line="240" w:lineRule="auto"/>
        <w:jc w:val="center"/>
        <w:rPr>
          <w:caps/>
          <w:szCs w:val="28"/>
        </w:rPr>
      </w:pPr>
    </w:p>
    <w:p w:rsidR="00861D00" w:rsidRDefault="00861D00" w:rsidP="00861D00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</w:t>
      </w:r>
    </w:p>
    <w:p w:rsidR="00861D00" w:rsidRDefault="00861D00" w:rsidP="00861D00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Об установлении налога на имущество физических лиц на территории  СЕЛЬСКОГО  ПОСЕЛЕНИЯ «</w:t>
      </w:r>
      <w:r w:rsidR="00CD21ED">
        <w:rPr>
          <w:b/>
          <w:caps/>
          <w:szCs w:val="28"/>
        </w:rPr>
        <w:t>РУДНИК-</w:t>
      </w:r>
      <w:r>
        <w:rPr>
          <w:b/>
          <w:caps/>
          <w:szCs w:val="28"/>
        </w:rPr>
        <w:t>АбагайтуйСКОЕ»</w:t>
      </w:r>
    </w:p>
    <w:p w:rsidR="00861D00" w:rsidRDefault="00861D00" w:rsidP="00861D00">
      <w:pPr>
        <w:pStyle w:val="3"/>
        <w:spacing w:after="0"/>
        <w:ind w:left="0"/>
        <w:rPr>
          <w:b/>
          <w:sz w:val="28"/>
          <w:szCs w:val="28"/>
        </w:rPr>
      </w:pPr>
    </w:p>
    <w:p w:rsidR="00861D00" w:rsidRDefault="00861D00" w:rsidP="00861D00">
      <w:pPr>
        <w:pStyle w:val="3"/>
        <w:spacing w:after="0"/>
        <w:ind w:left="0"/>
        <w:rPr>
          <w:b/>
          <w:sz w:val="28"/>
          <w:szCs w:val="28"/>
        </w:rPr>
      </w:pPr>
    </w:p>
    <w:p w:rsidR="00861D00" w:rsidRDefault="00861D00" w:rsidP="00861D0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12, главой 32 Налогового кодекса</w:t>
      </w:r>
    </w:p>
    <w:p w:rsidR="00861D00" w:rsidRDefault="00861D00" w:rsidP="00861D0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3 части 6 статьи 27 Устава сельского поселения «</w:t>
      </w:r>
      <w:r w:rsidR="00CD21ED">
        <w:rPr>
          <w:sz w:val="28"/>
          <w:szCs w:val="28"/>
        </w:rPr>
        <w:t>Рудник-</w:t>
      </w:r>
      <w:r>
        <w:rPr>
          <w:sz w:val="28"/>
          <w:szCs w:val="28"/>
        </w:rPr>
        <w:t>Абагайтуйское»,  Совет сельского  поселения «</w:t>
      </w:r>
      <w:r w:rsidR="00CD21ED">
        <w:rPr>
          <w:sz w:val="28"/>
          <w:szCs w:val="28"/>
        </w:rPr>
        <w:t>Рудник-</w:t>
      </w:r>
      <w:r>
        <w:rPr>
          <w:sz w:val="28"/>
          <w:szCs w:val="28"/>
        </w:rPr>
        <w:t xml:space="preserve">Абагайтуйское», 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861D00" w:rsidRDefault="00861D00" w:rsidP="00861D00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861D00" w:rsidRDefault="00861D00" w:rsidP="00861D00">
      <w:pPr>
        <w:spacing w:after="0" w:line="240" w:lineRule="auto"/>
        <w:ind w:left="707" w:firstLine="2"/>
        <w:rPr>
          <w:rFonts w:ascii="Times New Roman" w:hAnsi="Times New Roman"/>
          <w:sz w:val="28"/>
          <w:szCs w:val="28"/>
        </w:rPr>
      </w:pPr>
      <w:r>
        <w:rPr>
          <w:szCs w:val="28"/>
        </w:rPr>
        <w:t>1. Ввести на территории сельского поселения «</w:t>
      </w:r>
      <w:r w:rsidR="00CD21ED">
        <w:rPr>
          <w:szCs w:val="28"/>
        </w:rPr>
        <w:t>Рудник-</w:t>
      </w:r>
      <w:r>
        <w:rPr>
          <w:szCs w:val="28"/>
        </w:rPr>
        <w:t>Абагайтуйское»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>налог на имущество физических лиц (далее также - налог), определить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>налоговые ставки, налоговые льготы, основания и порядок их применения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>налогоплательщиками.</w:t>
      </w:r>
    </w:p>
    <w:p w:rsidR="00861D00" w:rsidRDefault="00861D00" w:rsidP="00861D00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>2. Установить налоговые ставки в следующих размерах:</w:t>
      </w:r>
    </w:p>
    <w:p w:rsidR="00861D00" w:rsidRDefault="00861D00" w:rsidP="00861D00">
      <w:pPr>
        <w:spacing w:after="0" w:line="240" w:lineRule="auto"/>
        <w:ind w:left="707" w:firstLine="2"/>
        <w:rPr>
          <w:szCs w:val="28"/>
        </w:rPr>
      </w:pPr>
      <w:r>
        <w:rPr>
          <w:szCs w:val="28"/>
        </w:rPr>
        <w:t>1) 0,1 процента в отношении: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>жилых домов, квартир, комнат;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 xml:space="preserve">объектов незавершенного строительства в случае, если </w:t>
      </w:r>
      <w:proofErr w:type="gramStart"/>
      <w:r>
        <w:rPr>
          <w:szCs w:val="28"/>
        </w:rPr>
        <w:t>проектируемым</w:t>
      </w:r>
      <w:proofErr w:type="gramEnd"/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>назначением таких объектов является жилой дом;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>единых недвижимых комплексов, в состав которых входит хотя бы один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 xml:space="preserve">жилой дом; гаражей и </w:t>
      </w:r>
      <w:proofErr w:type="spellStart"/>
      <w:r>
        <w:rPr>
          <w:szCs w:val="28"/>
        </w:rPr>
        <w:t>машино-мест</w:t>
      </w:r>
      <w:proofErr w:type="spellEnd"/>
      <w:r>
        <w:rPr>
          <w:szCs w:val="28"/>
        </w:rPr>
        <w:t>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61D00" w:rsidRDefault="00861D00" w:rsidP="00861D00">
      <w:pPr>
        <w:spacing w:after="0" w:line="240" w:lineRule="auto"/>
      </w:pPr>
      <w:r>
        <w:t>(налоговая ставка, указанная в подпункте 1 пункта 2 настоящего решения, может быть уменьшена до нуля или увеличена, но не более чем в три раза настоящим решением)</w:t>
      </w:r>
    </w:p>
    <w:p w:rsidR="00861D00" w:rsidRDefault="00861D00" w:rsidP="00861D00">
      <w:pPr>
        <w:spacing w:after="0" w:line="240" w:lineRule="auto"/>
      </w:pPr>
      <w:proofErr w:type="gramStart"/>
      <w: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(дорогостоящие объекты недвижимости, кадастровая стоимость которых больше, чем</w:t>
      </w:r>
      <w:proofErr w:type="gramEnd"/>
      <w:r>
        <w:t xml:space="preserve"> </w:t>
      </w:r>
      <w:proofErr w:type="gramStart"/>
      <w:r>
        <w:t>300 миллионов рублей, а также коммерческая недвижимость: деловые, административные помещения, торговые комплексы и т.п.);</w:t>
      </w:r>
      <w:proofErr w:type="gramEnd"/>
    </w:p>
    <w:p w:rsidR="00861D00" w:rsidRDefault="00861D00" w:rsidP="00861D00">
      <w:pPr>
        <w:spacing w:after="0" w:line="240" w:lineRule="auto"/>
      </w:pPr>
      <w:r>
        <w:lastRenderedPageBreak/>
        <w:t>(налоговая ставка, указанная в подпункте 2 пункта 2 настоящего решения, может быть уменьшена настоящим решением)</w:t>
      </w:r>
    </w:p>
    <w:p w:rsidR="00861D00" w:rsidRDefault="00861D00" w:rsidP="00861D00">
      <w:pPr>
        <w:spacing w:after="0" w:line="240" w:lineRule="auto"/>
      </w:pPr>
      <w:r>
        <w:t>3) 0,5 процента в отношении прочих объектов налогообложения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алоговая ставка, указанная в подпункте 3 пункта 2 настоящего решения, может быть уменьшена настоящим решением) (допускается установление дифференцированных налоговых ставок в установленных Налоговым кодексом РФ пределах в зависимости от: кадастровой стоимости объекта налогообложения, вида объекта налогообложения, места нахождения объекта налогообложения, видов территориальных зон, в границах которых расположен объект налогообложения)</w:t>
      </w:r>
    </w:p>
    <w:p w:rsidR="00861D00" w:rsidRDefault="00861D00" w:rsidP="00861D00">
      <w:pPr>
        <w:spacing w:after="0" w:line="240" w:lineRule="auto"/>
      </w:pPr>
      <w:r>
        <w:t>3. Налоговая льгота предоставляется физическим лицам -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огут устанавливаться дополнительные налоговые льготы, не предусмотренные статьей 407 Налогового кодекса Российской Федерации, основания и порядок их применения налогоплательщиками, НАПРИМЕР: детям-сиротам и детям, оставшимся без попечения родителей, в отношении объектов налогообложения, не используемых налогоплательщиком в предпринимательской деятельности, в размере подлежащей уплате налогоплательщиком суммы налога; и т.п.)</w:t>
      </w:r>
    </w:p>
    <w:p w:rsidR="00861D00" w:rsidRDefault="00861D00" w:rsidP="00861D00">
      <w:pPr>
        <w:spacing w:after="0" w:line="240" w:lineRule="auto"/>
      </w:pPr>
      <w:r>
        <w:t xml:space="preserve">4. 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861D00" w:rsidRDefault="00861D00" w:rsidP="00861D00">
      <w:pPr>
        <w:spacing w:after="0" w:line="240" w:lineRule="auto"/>
      </w:pPr>
      <w:r>
        <w:t xml:space="preserve"> 5. 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61D00" w:rsidRDefault="00861D00" w:rsidP="00861D00">
      <w:pPr>
        <w:spacing w:after="0" w:line="240" w:lineRule="auto"/>
      </w:pPr>
      <w:r>
        <w:t xml:space="preserve">6. 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 7 статьи 407 Налогового кодекса Российской Федерации. </w:t>
      </w:r>
    </w:p>
    <w:p w:rsidR="00861D00" w:rsidRDefault="00861D00" w:rsidP="00861D00">
      <w:pPr>
        <w:spacing w:after="0" w:line="240" w:lineRule="auto"/>
      </w:pPr>
      <w:r>
        <w:t>7. Признать утратившим силу решение Совета сельского поселения «</w:t>
      </w:r>
      <w:r w:rsidR="0014201E">
        <w:t>Рудник-</w:t>
      </w:r>
      <w:r>
        <w:t xml:space="preserve">Абагайтуйское» от </w:t>
      </w:r>
      <w:r w:rsidR="0014201E">
        <w:t>20.11.2014г № 107 «</w:t>
      </w:r>
      <w:r>
        <w:t>об установлении налога  на имущество физических лиц», решение Совета сельского поселения «</w:t>
      </w:r>
      <w:r w:rsidR="0014201E">
        <w:t>Рудник-</w:t>
      </w:r>
      <w:r>
        <w:t>А</w:t>
      </w:r>
      <w:r w:rsidR="0014201E">
        <w:t>багайтуйское» от 09.11.2015г № 128</w:t>
      </w:r>
      <w:r>
        <w:t xml:space="preserve"> о внесении изменений и дополнений в решение Совета сельского поселения «</w:t>
      </w:r>
      <w:r w:rsidR="0014201E">
        <w:t>Рудник-</w:t>
      </w:r>
      <w:r>
        <w:t>Аб</w:t>
      </w:r>
      <w:r w:rsidR="0014201E">
        <w:t>агайтуйское» от 20.11.2014г № 107»</w:t>
      </w:r>
      <w:r>
        <w:t>, решение Совета сельского</w:t>
      </w:r>
      <w:r w:rsidR="0014201E">
        <w:t xml:space="preserve"> поселения «Рудник-Абагайтуйское» от 09.11.2015г № 128</w:t>
      </w:r>
      <w:r>
        <w:t>о внесении изменений и дополнений в решение Совета сельского поселения «</w:t>
      </w:r>
      <w:r w:rsidR="0014201E">
        <w:t>Рудник-Абагайтуйское» от20.11.2015г № 107 Об установлении налога на имущество физических лиц сельского поселения «Рудник-Абагайтуйское».</w:t>
      </w:r>
    </w:p>
    <w:p w:rsidR="00861D00" w:rsidRDefault="00861D00" w:rsidP="00861D00">
      <w:pPr>
        <w:spacing w:after="0" w:line="240" w:lineRule="auto"/>
      </w:pPr>
      <w:r>
        <w:t>8.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 Действие пунктов 3 - 6 настоящего решения распространяется на правоотношения, возникшие с 1 января 2016 года.</w:t>
      </w:r>
    </w:p>
    <w:p w:rsidR="00861D00" w:rsidRDefault="00861D00" w:rsidP="00861D00">
      <w:pPr>
        <w:spacing w:after="0" w:line="240" w:lineRule="auto"/>
        <w:rPr>
          <w:szCs w:val="28"/>
        </w:rPr>
      </w:pPr>
      <w:r>
        <w:t xml:space="preserve">9. Настоящее решение опубликовать в </w:t>
      </w:r>
      <w:proofErr w:type="gramStart"/>
      <w:r>
        <w:t>информационном</w:t>
      </w:r>
      <w:proofErr w:type="gramEnd"/>
      <w:r>
        <w:t xml:space="preserve"> </w:t>
      </w:r>
      <w:r w:rsidR="0014201E">
        <w:t>бюллетени «Рудничные новости</w:t>
      </w:r>
      <w:r>
        <w:t xml:space="preserve">». </w:t>
      </w:r>
    </w:p>
    <w:p w:rsidR="00861D00" w:rsidRDefault="00861D00" w:rsidP="00861D00">
      <w:pPr>
        <w:spacing w:after="0" w:line="240" w:lineRule="auto"/>
        <w:rPr>
          <w:szCs w:val="28"/>
        </w:rPr>
      </w:pPr>
    </w:p>
    <w:p w:rsidR="00861D00" w:rsidRDefault="00861D00" w:rsidP="00861D00">
      <w:pPr>
        <w:spacing w:after="0" w:line="240" w:lineRule="auto"/>
        <w:rPr>
          <w:szCs w:val="28"/>
        </w:rPr>
      </w:pPr>
    </w:p>
    <w:p w:rsidR="00861D00" w:rsidRDefault="00861D00" w:rsidP="00861D00">
      <w:pPr>
        <w:spacing w:after="0" w:line="240" w:lineRule="auto"/>
        <w:rPr>
          <w:szCs w:val="28"/>
        </w:rPr>
      </w:pPr>
      <w:r>
        <w:rPr>
          <w:szCs w:val="28"/>
        </w:rPr>
        <w:t>Глава сельского  поселения</w:t>
      </w:r>
    </w:p>
    <w:p w:rsidR="00861D00" w:rsidRDefault="00861D00" w:rsidP="00861D00">
      <w:pPr>
        <w:spacing w:after="0" w:line="240" w:lineRule="auto"/>
        <w:rPr>
          <w:i/>
          <w:szCs w:val="28"/>
        </w:rPr>
      </w:pPr>
      <w:r>
        <w:rPr>
          <w:szCs w:val="28"/>
        </w:rPr>
        <w:t xml:space="preserve"> «</w:t>
      </w:r>
      <w:r w:rsidR="0014201E">
        <w:rPr>
          <w:szCs w:val="28"/>
        </w:rPr>
        <w:t>Рудник-</w:t>
      </w:r>
      <w:r>
        <w:rPr>
          <w:szCs w:val="28"/>
        </w:rPr>
        <w:t xml:space="preserve">Абагайтуйское»                                             </w:t>
      </w:r>
      <w:r w:rsidR="0014201E">
        <w:rPr>
          <w:szCs w:val="28"/>
        </w:rPr>
        <w:t xml:space="preserve">                    С.А.Суркова</w:t>
      </w:r>
    </w:p>
    <w:p w:rsidR="00861D00" w:rsidRDefault="00861D00" w:rsidP="00861D00">
      <w:pPr>
        <w:pStyle w:val="ConsPlusNormal"/>
        <w:widowControl/>
        <w:ind w:firstLine="0"/>
        <w:rPr>
          <w:sz w:val="28"/>
          <w:szCs w:val="28"/>
        </w:rPr>
      </w:pPr>
    </w:p>
    <w:p w:rsidR="00C754F5" w:rsidRDefault="00C754F5"/>
    <w:sectPr w:rsidR="00C754F5" w:rsidSect="00E9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D00"/>
    <w:rsid w:val="0014201E"/>
    <w:rsid w:val="00212A0D"/>
    <w:rsid w:val="00861D00"/>
    <w:rsid w:val="00C754F5"/>
    <w:rsid w:val="00CD21ED"/>
    <w:rsid w:val="00E9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61D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D0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61D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861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 (веб)1"/>
    <w:basedOn w:val="a"/>
    <w:rsid w:val="00861D0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885</Words>
  <Characters>5046</Characters>
  <Application>Microsoft Office Word</Application>
  <DocSecurity>0</DocSecurity>
  <Lines>42</Lines>
  <Paragraphs>11</Paragraphs>
  <ScaleCrop>false</ScaleCrop>
  <Company>Home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2018-12-12T01:23:00Z</dcterms:created>
  <dcterms:modified xsi:type="dcterms:W3CDTF">2018-12-12T01:52:00Z</dcterms:modified>
</cp:coreProperties>
</file>